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4F58C51A"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B767D9">
        <w:rPr>
          <w:rFonts w:asciiTheme="minorHAnsi" w:hAnsiTheme="minorHAnsi" w:cstheme="minorHAnsi"/>
          <w:bCs/>
          <w:sz w:val="22"/>
          <w:szCs w:val="22"/>
          <w:lang w:val="en"/>
        </w:rPr>
        <w:t>Strengthen</w:t>
      </w:r>
      <w:r w:rsidR="00F24CA9" w:rsidRPr="007861DE">
        <w:rPr>
          <w:rFonts w:asciiTheme="minorHAnsi" w:hAnsiTheme="minorHAnsi" w:cstheme="minorHAnsi"/>
          <w:bCs/>
          <w:sz w:val="22"/>
          <w:szCs w:val="22"/>
          <w:lang w:val="en"/>
        </w:rPr>
        <w:t xml:space="preserve"> the Enabling Environment for EU Investment in Sri Lanka</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proofErr w:type="gramStart"/>
      <w:r>
        <w:rPr>
          <w:rFonts w:asciiTheme="minorHAnsi" w:hAnsiTheme="minorHAnsi" w:cs="Arial"/>
          <w:sz w:val="22"/>
          <w:highlight w:val="lightGray"/>
          <w:lang w:val="en-GB"/>
        </w:rPr>
        <w:t>, ,</w:t>
      </w:r>
      <w:proofErr w:type="gramEnd"/>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48B2A9FF"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95067B" w:rsidRPr="007861DE">
        <w:rPr>
          <w:rFonts w:asciiTheme="minorHAnsi" w:hAnsiTheme="minorHAnsi" w:cstheme="minorHAnsi"/>
          <w:bCs/>
          <w:sz w:val="22"/>
          <w:szCs w:val="22"/>
          <w:lang w:val="en"/>
        </w:rPr>
        <w:t>Strengthening the Enabling Environment for EU Investment in Sri Lanka</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4F1B6778" w14:textId="1E0EAD9D" w:rsidR="0095067B" w:rsidRPr="0095067B" w:rsidRDefault="005B33E4" w:rsidP="00053494">
      <w:pPr>
        <w:spacing w:before="360" w:line="360" w:lineRule="auto"/>
        <w:rPr>
          <w:rFonts w:asciiTheme="minorHAnsi" w:hAnsiTheme="minorHAnsi" w:cs="Arial"/>
          <w:b/>
          <w:bCs/>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6740552A" w14:textId="77777777" w:rsidR="0095067B" w:rsidRDefault="0095067B" w:rsidP="00053494">
      <w:pPr>
        <w:pStyle w:val="Default"/>
        <w:spacing w:line="360" w:lineRule="auto"/>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economic and financial resources that meet the participation conditions set out below:</w:t>
      </w:r>
    </w:p>
    <w:p w14:paraId="2A102904" w14:textId="01372066" w:rsidR="0095067B" w:rsidRPr="00A22F44" w:rsidRDefault="0095067B" w:rsidP="0095067B">
      <w:pPr>
        <w:pStyle w:val="Default"/>
        <w:numPr>
          <w:ilvl w:val="1"/>
          <w:numId w:val="46"/>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Revenue declarations for the last three available financial years</w:t>
      </w:r>
    </w:p>
    <w:p w14:paraId="3AE29E54" w14:textId="77777777" w:rsidR="00A22F44" w:rsidRDefault="00A22F44" w:rsidP="00A22F44">
      <w:pPr>
        <w:pStyle w:val="Default"/>
        <w:autoSpaceDE/>
        <w:autoSpaceDN/>
        <w:adjustRightInd/>
        <w:ind w:left="1440"/>
        <w:jc w:val="both"/>
        <w:rPr>
          <w:rFonts w:asciiTheme="minorHAnsi" w:hAnsiTheme="minorHAnsi" w:cs="Calibri"/>
          <w:color w:val="auto"/>
          <w:sz w:val="22"/>
          <w:szCs w:val="22"/>
          <w:lang w:val="en-GB"/>
        </w:rPr>
      </w:pPr>
    </w:p>
    <w:p w14:paraId="262467D7" w14:textId="4902427D" w:rsidR="008D19B9" w:rsidRPr="00167803" w:rsidRDefault="0095067B" w:rsidP="00334FA2">
      <w:pPr>
        <w:spacing w:line="480" w:lineRule="auto"/>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 </w:t>
      </w:r>
      <w:r w:rsidR="005B33E4">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sidR="005B33E4">
        <w:rPr>
          <w:rFonts w:asciiTheme="minorHAnsi" w:hAnsiTheme="minorHAnsi" w:cs="Arial"/>
          <w:b/>
          <w:bCs/>
          <w:sz w:val="28"/>
          <w:szCs w:val="28"/>
          <w:u w:val="single"/>
          <w:lang w:val="en-GB"/>
        </w:rPr>
        <w:t xml:space="preserve">’s references </w:t>
      </w:r>
    </w:p>
    <w:p w14:paraId="3B83F7CD" w14:textId="77777777" w:rsidR="00053494" w:rsidRDefault="00053494" w:rsidP="00334FA2">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technical resources that meet the participation conditions set out below:</w:t>
      </w:r>
    </w:p>
    <w:p w14:paraId="50C652DB" w14:textId="77777777" w:rsidR="00053494" w:rsidRDefault="00053494" w:rsidP="00334FA2">
      <w:pPr>
        <w:pStyle w:val="Default"/>
        <w:numPr>
          <w:ilvl w:val="1"/>
          <w:numId w:val="47"/>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List of references relevant to the object of the contract for projects of similar size, stating the names and phone numbers of the competent contact persons.</w:t>
      </w:r>
    </w:p>
    <w:p w14:paraId="4306EDFD" w14:textId="64EDBA84" w:rsidR="00F57CF9" w:rsidRDefault="00F57CF9" w:rsidP="00334FA2">
      <w:pPr>
        <w:spacing w:before="120" w:line="240" w:lineRule="auto"/>
        <w:jc w:val="both"/>
        <w:rPr>
          <w:rFonts w:asciiTheme="minorHAnsi" w:hAnsiTheme="minorHAnsi" w:cs="Arial"/>
          <w:sz w:val="22"/>
          <w:lang w:val="en-GB"/>
        </w:rPr>
      </w:pP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w:t>
      </w:r>
      <w:bookmarkStart w:id="0" w:name="_GoBack"/>
      <w:bookmarkEnd w:id="0"/>
      <w:r>
        <w:rPr>
          <w:rFonts w:asciiTheme="minorHAnsi" w:hAnsiTheme="minorHAnsi" w:cs="Arial"/>
          <w:b/>
          <w:bCs/>
          <w:sz w:val="28"/>
          <w:szCs w:val="28"/>
          <w:u w:val="single"/>
          <w:lang w:val="en-GB"/>
        </w:rPr>
        <w:t>I – Proof of fulfilment of tax and social security obligations</w:t>
      </w:r>
    </w:p>
    <w:p w14:paraId="0BEA1747" w14:textId="13A0E945" w:rsidR="00915390" w:rsidRPr="0033552D"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w:t>
      </w:r>
      <w:r w:rsidRPr="00BF6B3E">
        <w:rPr>
          <w:rFonts w:asciiTheme="minorHAnsi" w:hAnsiTheme="minorHAnsi" w:cs="Arial"/>
          <w:color w:val="000000" w:themeColor="text1"/>
          <w:sz w:val="22"/>
          <w:lang w:val="en-GB"/>
        </w:rPr>
        <w:t> </w:t>
      </w:r>
      <w:r w:rsidRPr="00BF6B3E">
        <w:rPr>
          <w:rFonts w:asciiTheme="minorHAnsi" w:hAnsiTheme="minorHAnsi" w:cs="Arial"/>
          <w:color w:val="000000" w:themeColor="text1"/>
          <w:sz w:val="22"/>
          <w:szCs w:val="22"/>
          <w:lang w:val="en-GB"/>
        </w:rPr>
        <w:t xml:space="preserve"> </w:t>
      </w:r>
      <w:r w:rsidRPr="0033552D">
        <w:rPr>
          <w:rFonts w:asciiTheme="minorHAnsi" w:hAnsiTheme="minorHAnsi" w:cs="Arial"/>
          <w:i/>
          <w:iCs/>
          <w:color w:val="0070C0"/>
          <w:sz w:val="22"/>
          <w:lang w:val="en-GB"/>
        </w:rPr>
        <w:t>(</w:t>
      </w:r>
      <w:proofErr w:type="gramEnd"/>
      <w:r w:rsidRPr="0033552D">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767D9"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75D6563F" w14:textId="4C1E8320" w:rsidR="00AB5EA0" w:rsidRPr="00AB5EA0" w:rsidRDefault="008F53EE" w:rsidP="00D05F2C">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D05F2C" w:rsidRPr="00D05F2C">
        <w:rPr>
          <w:rFonts w:ascii="Calibri" w:hAnsi="Calibri"/>
          <w:sz w:val="22"/>
          <w:szCs w:val="22"/>
          <w:lang w:val="en-GB"/>
        </w:rPr>
        <w:t>Strengthening the Enabling Environment for EU Investment in Sri Lanka.</w:t>
      </w:r>
    </w:p>
    <w:p w14:paraId="243661A2" w14:textId="77777777" w:rsidR="00AB5EA0" w:rsidRDefault="00AB5EA0" w:rsidP="008F53EE">
      <w:pPr>
        <w:spacing w:before="40" w:after="40"/>
        <w:jc w:val="both"/>
        <w:rPr>
          <w:rFonts w:ascii="Calibri" w:hAnsi="Calibri"/>
          <w:sz w:val="22"/>
          <w:szCs w:val="22"/>
          <w:highlight w:val="lightGray"/>
          <w:lang w:val="en-GB"/>
        </w:rPr>
      </w:pPr>
    </w:p>
    <w:p w14:paraId="7F23B137" w14:textId="73B28F75"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767D9"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15487307"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F49527" w14:textId="77777777" w:rsidR="004A594C" w:rsidRDefault="004A594C">
      <w:r>
        <w:separator/>
      </w:r>
    </w:p>
  </w:endnote>
  <w:endnote w:type="continuationSeparator" w:id="0">
    <w:p w14:paraId="08D8FB43" w14:textId="77777777" w:rsidR="004A594C" w:rsidRDefault="004A59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6201C05C"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67D9">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67D9">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A41928D"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67D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67D9">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5821C6CD"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67D9">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67D9">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0F222F1"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67D9">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67D9">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3AC77D" w14:textId="77777777" w:rsidR="004A594C" w:rsidRDefault="004A594C">
      <w:r>
        <w:separator/>
      </w:r>
    </w:p>
  </w:footnote>
  <w:footnote w:type="continuationSeparator" w:id="0">
    <w:p w14:paraId="59A74793" w14:textId="77777777" w:rsidR="004A594C" w:rsidRDefault="004A594C">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C3B6080"/>
    <w:multiLevelType w:val="multilevel"/>
    <w:tmpl w:val="AB3C9CEA"/>
    <w:lvl w:ilvl="0">
      <w:start w:val="15"/>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3"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8"/>
  </w:num>
  <w:num w:numId="4">
    <w:abstractNumId w:val="5"/>
  </w:num>
  <w:num w:numId="5">
    <w:abstractNumId w:val="22"/>
  </w:num>
  <w:num w:numId="6">
    <w:abstractNumId w:val="10"/>
  </w:num>
  <w:num w:numId="7">
    <w:abstractNumId w:val="20"/>
  </w:num>
  <w:num w:numId="8">
    <w:abstractNumId w:val="29"/>
  </w:num>
  <w:num w:numId="9">
    <w:abstractNumId w:val="16"/>
  </w:num>
  <w:num w:numId="10">
    <w:abstractNumId w:val="34"/>
  </w:num>
  <w:num w:numId="11">
    <w:abstractNumId w:val="3"/>
  </w:num>
  <w:num w:numId="12">
    <w:abstractNumId w:val="15"/>
  </w:num>
  <w:num w:numId="13">
    <w:abstractNumId w:val="32"/>
  </w:num>
  <w:num w:numId="14">
    <w:abstractNumId w:val="27"/>
  </w:num>
  <w:num w:numId="15">
    <w:abstractNumId w:val="38"/>
  </w:num>
  <w:num w:numId="16">
    <w:abstractNumId w:val="4"/>
  </w:num>
  <w:num w:numId="17">
    <w:abstractNumId w:val="25"/>
  </w:num>
  <w:num w:numId="18">
    <w:abstractNumId w:val="21"/>
  </w:num>
  <w:num w:numId="19">
    <w:abstractNumId w:val="17"/>
  </w:num>
  <w:num w:numId="20">
    <w:abstractNumId w:val="8"/>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2"/>
  </w:num>
  <w:num w:numId="28">
    <w:abstractNumId w:val="36"/>
  </w:num>
  <w:num w:numId="29">
    <w:abstractNumId w:val="40"/>
  </w:num>
  <w:num w:numId="30">
    <w:abstractNumId w:val="12"/>
  </w:num>
  <w:num w:numId="31">
    <w:abstractNumId w:val="26"/>
  </w:num>
  <w:num w:numId="32">
    <w:abstractNumId w:val="31"/>
  </w:num>
  <w:num w:numId="33">
    <w:abstractNumId w:val="37"/>
  </w:num>
  <w:num w:numId="34">
    <w:abstractNumId w:val="35"/>
  </w:num>
  <w:num w:numId="35">
    <w:abstractNumId w:val="14"/>
  </w:num>
  <w:num w:numId="36">
    <w:abstractNumId w:val="42"/>
  </w:num>
  <w:num w:numId="37">
    <w:abstractNumId w:val="33"/>
    <w:lvlOverride w:ilvl="0">
      <w:startOverride w:val="1"/>
    </w:lvlOverride>
    <w:lvlOverride w:ilvl="1"/>
    <w:lvlOverride w:ilvl="2"/>
    <w:lvlOverride w:ilvl="3"/>
    <w:lvlOverride w:ilvl="4"/>
    <w:lvlOverride w:ilvl="5"/>
    <w:lvlOverride w:ilvl="6"/>
    <w:lvlOverride w:ilvl="7"/>
    <w:lvlOverride w:ilvl="8"/>
  </w:num>
  <w:num w:numId="38">
    <w:abstractNumId w:val="11"/>
  </w:num>
  <w:num w:numId="39">
    <w:abstractNumId w:val="39"/>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3"/>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1"/>
  </w:num>
  <w:num w:numId="45">
    <w:abstractNumId w:val="30"/>
  </w:num>
  <w:num w:numId="46">
    <w:abstractNumId w:val="6"/>
  </w:num>
  <w:num w:numId="47">
    <w:abstractNumId w:val="2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131078" w:nlCheck="1" w:checkStyle="0"/>
  <w:activeWritingStyle w:appName="MSWord" w:lang="fr-FR" w:vendorID="64" w:dllVersion="131078" w:nlCheck="1" w:checkStyle="0"/>
  <w:activeWritingStyle w:appName="MSWord" w:lang="en-US" w:vendorID="64" w:dllVersion="131078" w:nlCheck="1" w:checkStyle="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494"/>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4FA2"/>
    <w:rsid w:val="0033552D"/>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0EF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594C"/>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067B"/>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2F44"/>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5EA0"/>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7D9"/>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B3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1E2C"/>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5F2C"/>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C7F0D"/>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4CA9"/>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18E"/>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3E2641-2D4D-4799-8EE7-1B5AAC9233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TotalTime>
  <Pages>6</Pages>
  <Words>1405</Words>
  <Characters>7733</Characters>
  <Application>Microsoft Office Word</Application>
  <DocSecurity>0</DocSecurity>
  <Lines>64</Lines>
  <Paragraphs>18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9120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Morgan ROHEL</cp:lastModifiedBy>
  <cp:revision>3</cp:revision>
  <cp:lastPrinted>2016-03-24T23:23:00Z</cp:lastPrinted>
  <dcterms:created xsi:type="dcterms:W3CDTF">2025-07-31T06:17:00Z</dcterms:created>
  <dcterms:modified xsi:type="dcterms:W3CDTF">2025-07-31T11:45:00Z</dcterms:modified>
</cp:coreProperties>
</file>